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лиц с ОВЗ</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лиц с ОВЗ»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«Обучение лиц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лиц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взаимодействовать с другими специалистами в рамках психолого-медико -педагогического консилиума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«Обучение лиц с ОВЗ»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ОПК-5, ОПК-6, ОПК-7,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Категориальный аппарат педагогики и психологии обучение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Тема. Категориальный аппарат педагогики и психологии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Тема.Психолого- 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6Тема.Нормативно-правовые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9 Тема.Инновации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549.9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Категориальный аппарат педагогики и психологии обучение лиц с ОВЗ</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педагогический процесс. Психолого-педагогическое сопровождение и поддержка субъектов инклюзивного образования.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Нормативно-правовые и этические основы управления инклюзивным образованием.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tc>
      </w:tr>
      <w:tr>
        <w:trPr>
          <w:trHeight w:hRule="exact" w:val="807.47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развития детей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Инновации в системе специального (дефектологического) образования в России и за рубежом.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содержания дополнительного образования лиц с ОВЗ. Проектирование индивидуальных образовательных маршрутов и профессиональной карьеры лиц с ОВЗ.</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Тема. Категориальный аппарат педагогики и психологии инклюзивного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Образование как педагогический процесс.</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5.	Социализация детей с ограниченными возможностями здоровья как цель инклюзивного обучения.</w:t>
            </w:r>
          </w:p>
          <w:p>
            <w:pPr>
              <w:jc w:val="both"/>
              <w:spacing w:after="0" w:line="240" w:lineRule="auto"/>
              <w:rPr>
                <w:sz w:val="24"/>
                <w:szCs w:val="24"/>
              </w:rPr>
            </w:pPr>
            <w:r>
              <w:rPr>
                <w:rFonts w:ascii="Times New Roman" w:hAnsi="Times New Roman" w:cs="Times New Roman"/>
                <w:color w:val="#000000"/>
                <w:sz w:val="24"/>
                <w:szCs w:val="24"/>
              </w:rPr>
              <w:t> 6.	Педагогическая деятельность в условиях интеграции.</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1.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w:t>
            </w:r>
          </w:p>
          <w:p>
            <w:pPr>
              <w:jc w:val="both"/>
              <w:spacing w:after="0" w:line="240" w:lineRule="auto"/>
              <w:rPr>
                <w:sz w:val="24"/>
                <w:szCs w:val="24"/>
              </w:rPr>
            </w:pPr>
            <w:r>
              <w:rPr>
                <w:rFonts w:ascii="Times New Roman" w:hAnsi="Times New Roman" w:cs="Times New Roman"/>
                <w:color w:val="#000000"/>
                <w:sz w:val="24"/>
                <w:szCs w:val="24"/>
              </w:rPr>
              <w:t> 4.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6.	Принципы обучения и воспитания в инклюзивной образовательной среде.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Этапы развития системы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2.	Первый период эволюции: от агрессии и нетерпимости к осознанию необходимости призрения инвалидов.</w:t>
            </w:r>
          </w:p>
          <w:p>
            <w:pPr>
              <w:jc w:val="both"/>
              <w:spacing w:after="0" w:line="240" w:lineRule="auto"/>
              <w:rPr>
                <w:sz w:val="24"/>
                <w:szCs w:val="24"/>
              </w:rPr>
            </w:pPr>
            <w:r>
              <w:rPr>
                <w:rFonts w:ascii="Times New Roman" w:hAnsi="Times New Roman" w:cs="Times New Roman"/>
                <w:color w:val="#000000"/>
                <w:sz w:val="24"/>
                <w:szCs w:val="24"/>
              </w:rPr>
              <w:t> 3.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w:t>
            </w:r>
          </w:p>
          <w:p>
            <w:pPr>
              <w:jc w:val="both"/>
              <w:spacing w:after="0" w:line="240" w:lineRule="auto"/>
              <w:rPr>
                <w:sz w:val="24"/>
                <w:szCs w:val="24"/>
              </w:rPr>
            </w:pPr>
            <w:r>
              <w:rPr>
                <w:rFonts w:ascii="Times New Roman" w:hAnsi="Times New Roman" w:cs="Times New Roman"/>
                <w:color w:val="#000000"/>
                <w:sz w:val="24"/>
                <w:szCs w:val="24"/>
              </w:rPr>
              <w:t> 4.	Третий период эволюции: от осознания возможности обучения детей с сенсорными нарушениями к признанию права аномальных детей на образование.</w:t>
            </w:r>
          </w:p>
          <w:p>
            <w:pPr>
              <w:jc w:val="both"/>
              <w:spacing w:after="0" w:line="240" w:lineRule="auto"/>
              <w:rPr>
                <w:sz w:val="24"/>
                <w:szCs w:val="24"/>
              </w:rPr>
            </w:pPr>
            <w:r>
              <w:rPr>
                <w:rFonts w:ascii="Times New Roman" w:hAnsi="Times New Roman" w:cs="Times New Roman"/>
                <w:color w:val="#000000"/>
                <w:sz w:val="24"/>
                <w:szCs w:val="24"/>
              </w:rPr>
              <w:t> 5.	Становление системы специального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Комбинированная интеграция.</w:t>
            </w:r>
          </w:p>
          <w:p>
            <w:pPr>
              <w:jc w:val="both"/>
              <w:spacing w:after="0" w:line="240" w:lineRule="auto"/>
              <w:rPr>
                <w:sz w:val="24"/>
                <w:szCs w:val="24"/>
              </w:rPr>
            </w:pPr>
            <w:r>
              <w:rPr>
                <w:rFonts w:ascii="Times New Roman" w:hAnsi="Times New Roman" w:cs="Times New Roman"/>
                <w:color w:val="#000000"/>
                <w:sz w:val="24"/>
                <w:szCs w:val="24"/>
              </w:rPr>
              <w:t> 2.	Частичная интеграция.</w:t>
            </w:r>
          </w:p>
          <w:p>
            <w:pPr>
              <w:jc w:val="both"/>
              <w:spacing w:after="0" w:line="240" w:lineRule="auto"/>
              <w:rPr>
                <w:sz w:val="24"/>
                <w:szCs w:val="24"/>
              </w:rPr>
            </w:pPr>
            <w:r>
              <w:rPr>
                <w:rFonts w:ascii="Times New Roman" w:hAnsi="Times New Roman" w:cs="Times New Roman"/>
                <w:color w:val="#000000"/>
                <w:sz w:val="24"/>
                <w:szCs w:val="24"/>
              </w:rPr>
              <w:t> 3.	Временная интеграция.</w:t>
            </w:r>
          </w:p>
          <w:p>
            <w:pPr>
              <w:jc w:val="both"/>
              <w:spacing w:after="0" w:line="240" w:lineRule="auto"/>
              <w:rPr>
                <w:sz w:val="24"/>
                <w:szCs w:val="24"/>
              </w:rPr>
            </w:pPr>
            <w:r>
              <w:rPr>
                <w:rFonts w:ascii="Times New Roman" w:hAnsi="Times New Roman" w:cs="Times New Roman"/>
                <w:color w:val="#000000"/>
                <w:sz w:val="24"/>
                <w:szCs w:val="24"/>
              </w:rPr>
              <w:t> 4.	Полная интеграция.</w:t>
            </w:r>
          </w:p>
          <w:p>
            <w:pPr>
              <w:jc w:val="both"/>
              <w:spacing w:after="0" w:line="240" w:lineRule="auto"/>
              <w:rPr>
                <w:sz w:val="24"/>
                <w:szCs w:val="24"/>
              </w:rPr>
            </w:pPr>
            <w:r>
              <w:rPr>
                <w:rFonts w:ascii="Times New Roman" w:hAnsi="Times New Roman" w:cs="Times New Roman"/>
                <w:color w:val="#000000"/>
                <w:sz w:val="24"/>
                <w:szCs w:val="24"/>
              </w:rPr>
              <w:t> 5.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6.	Диагностика факторов и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7.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8.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p>
            <w:pPr>
              <w:jc w:val="both"/>
              <w:spacing w:after="0" w:line="240" w:lineRule="auto"/>
              <w:rPr>
                <w:sz w:val="24"/>
                <w:szCs w:val="24"/>
              </w:rPr>
            </w:pPr>
            <w:r>
              <w:rPr>
                <w:rFonts w:ascii="Times New Roman" w:hAnsi="Times New Roman" w:cs="Times New Roman"/>
                <w:color w:val="#000000"/>
                <w:sz w:val="24"/>
                <w:szCs w:val="24"/>
              </w:rPr>
              <w:t> 9.	Организационно-методические аспекты образовательной интеграции лиц с ограниченными возможностями здоровья.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6Тема.Нормативно-правовые и этические основы управления инклюзивным образованием.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и этические основы инклюзивного образования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Международные правовые документы о правах и свободах человека.</w:t>
            </w:r>
          </w:p>
          <w:p>
            <w:pPr>
              <w:jc w:val="both"/>
              <w:spacing w:after="0" w:line="240" w:lineRule="auto"/>
              <w:rPr>
                <w:sz w:val="24"/>
                <w:szCs w:val="24"/>
              </w:rPr>
            </w:pPr>
            <w:r>
              <w:rPr>
                <w:rFonts w:ascii="Times New Roman" w:hAnsi="Times New Roman" w:cs="Times New Roman"/>
                <w:color w:val="#000000"/>
                <w:sz w:val="24"/>
                <w:szCs w:val="24"/>
              </w:rPr>
              <w:t> 3.	Международные правовые документы в отношении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	Законодательная политика Российской Федерации в отношении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Нормативно-правовая база инклюзивной школы.</w:t>
            </w:r>
          </w:p>
          <w:p>
            <w:pPr>
              <w:jc w:val="both"/>
              <w:spacing w:after="0" w:line="240" w:lineRule="auto"/>
              <w:rPr>
                <w:sz w:val="24"/>
                <w:szCs w:val="24"/>
              </w:rPr>
            </w:pPr>
            <w:r>
              <w:rPr>
                <w:rFonts w:ascii="Times New Roman" w:hAnsi="Times New Roman" w:cs="Times New Roman"/>
                <w:color w:val="#000000"/>
                <w:sz w:val="24"/>
                <w:szCs w:val="24"/>
              </w:rPr>
              <w:t> 6.	Региональные правовые документы, закрепляющие права и свободы лиц с ограниченными возможностями здоровья.</w:t>
            </w:r>
          </w:p>
        </w:tc>
      </w:tr>
      <w:tr>
        <w:trPr>
          <w:trHeight w:hRule="exact" w:val="14.700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2.	Интегративный подход к проблеме становления и развития человека в истории отечественной психологии и педагогике.</w:t>
            </w:r>
          </w:p>
          <w:p>
            <w:pPr>
              <w:jc w:val="both"/>
              <w:spacing w:after="0" w:line="240" w:lineRule="auto"/>
              <w:rPr>
                <w:sz w:val="24"/>
                <w:szCs w:val="24"/>
              </w:rPr>
            </w:pPr>
            <w:r>
              <w:rPr>
                <w:rFonts w:ascii="Times New Roman" w:hAnsi="Times New Roman" w:cs="Times New Roman"/>
                <w:color w:val="#000000"/>
                <w:sz w:val="24"/>
                <w:szCs w:val="24"/>
              </w:rPr>
              <w:t> 3.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4.	Помощь учащимся, имеющим нарушения в развитии.</w:t>
            </w:r>
          </w:p>
          <w:p>
            <w:pPr>
              <w:jc w:val="both"/>
              <w:spacing w:after="0" w:line="240" w:lineRule="auto"/>
              <w:rPr>
                <w:sz w:val="24"/>
                <w:szCs w:val="24"/>
              </w:rPr>
            </w:pPr>
            <w:r>
              <w:rPr>
                <w:rFonts w:ascii="Times New Roman" w:hAnsi="Times New Roman" w:cs="Times New Roman"/>
                <w:color w:val="#000000"/>
                <w:sz w:val="24"/>
                <w:szCs w:val="24"/>
              </w:rPr>
              <w:t> 5.	Помощь персоналу школ.</w:t>
            </w:r>
          </w:p>
          <w:p>
            <w:pPr>
              <w:jc w:val="both"/>
              <w:spacing w:after="0" w:line="240" w:lineRule="auto"/>
              <w:rPr>
                <w:sz w:val="24"/>
                <w:szCs w:val="24"/>
              </w:rPr>
            </w:pPr>
            <w:r>
              <w:rPr>
                <w:rFonts w:ascii="Times New Roman" w:hAnsi="Times New Roman" w:cs="Times New Roman"/>
                <w:color w:val="#000000"/>
                <w:sz w:val="24"/>
                <w:szCs w:val="24"/>
              </w:rPr>
              <w:t> 6.	Помощь родителям детей с нарушением в развитии.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9 Тема.Инновации в системе специального (дефектологического) образования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2.	Проектирование индивидуальных образовательных маршрутов и профессиональной карьеры лиц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лиц с ОВЗ»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https://urait.ru/bcode/447756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03.0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42.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2024-2025_ФГОС3++2024_Бак-ОФО-ПО(РЯ)(24)_plx_Обучение лиц с ОВЗ</dc:title>
  <dc:creator>FastReport.NET</dc:creator>
</cp:coreProperties>
</file>